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rPr>
          <w:rFonts w:cs="Tahoma" w:eastAsia="Times New Roman"/>
          <w:b/>
          <w:color w:val="222222"/>
          <w:sz w:val="44"/>
          <w:lang w:eastAsia="ru-RU"/>
        </w:rPr>
      </w:pPr>
      <w:r>
        <w:rPr>
          <w:rFonts w:ascii="Calibri" w:hAnsi="Calibri"/>
          <w:b/>
          <w:sz w:val="20"/>
          <w:lang w:eastAsia="ru-RU"/>
        </w:rPr>
        <w:drawing>
          <wp:inline distT="0" distB="0" distL="0" distR="0">
            <wp:extent cx="2870835" cy="14249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hd w:val="clear" w:color="auto" w:fill="ffffff"/>
        <w:spacing w:after="0" w:line="240" w:lineRule="auto"/>
        <w:jc w:val="center"/>
        <w:rPr>
          <w:rFonts w:cs="Tahoma" w:eastAsia="Times New Roman"/>
          <w:b/>
          <w:color w:val="222222"/>
          <w:sz w:val="44"/>
          <w:lang w:eastAsia="ru-RU"/>
        </w:rPr>
      </w:pPr>
      <w:r>
        <w:rPr>
          <w:rFonts w:cs="Tahoma" w:eastAsia="Times New Roman"/>
          <w:b/>
          <w:color w:val="222222"/>
          <w:sz w:val="44"/>
          <w:lang w:eastAsia="ru-RU"/>
        </w:rPr>
        <w:t>X</w:t>
      </w:r>
      <w:r>
        <w:rPr>
          <w:rFonts w:cs="Tahoma" w:eastAsia="Times New Roman"/>
          <w:b/>
          <w:color w:val="222222"/>
          <w:sz w:val="44"/>
          <w:lang w:val="en-US" w:eastAsia="ru-RU"/>
        </w:rPr>
        <w:t>V</w:t>
      </w:r>
      <w:r>
        <w:rPr>
          <w:rFonts w:cs="Tahoma" w:eastAsia="Times New Roman"/>
          <w:b/>
          <w:color w:val="222222"/>
          <w:sz w:val="44"/>
          <w:lang w:eastAsia="ru-RU"/>
        </w:rPr>
        <w:t> Всероссийск</w:t>
      </w:r>
      <w:r>
        <w:rPr>
          <w:rFonts w:cs="Tahoma" w:eastAsia="Times New Roman"/>
          <w:b/>
          <w:color w:val="222222"/>
          <w:sz w:val="44"/>
          <w:lang w:eastAsia="ru-RU"/>
        </w:rPr>
        <w:t>ая</w:t>
      </w:r>
      <w:r>
        <w:rPr>
          <w:rFonts w:cs="Tahoma" w:eastAsia="Times New Roman"/>
          <w:b/>
          <w:color w:val="222222"/>
          <w:sz w:val="44"/>
          <w:lang w:eastAsia="ru-RU"/>
        </w:rPr>
        <w:t xml:space="preserve"> научн</w:t>
      </w:r>
      <w:r>
        <w:rPr>
          <w:rFonts w:cs="Tahoma" w:eastAsia="Times New Roman"/>
          <w:b/>
          <w:color w:val="222222"/>
          <w:sz w:val="44"/>
          <w:lang w:eastAsia="ru-RU"/>
        </w:rPr>
        <w:t>ая</w:t>
      </w:r>
      <w:r>
        <w:rPr>
          <w:rFonts w:cs="Tahoma" w:eastAsia="Times New Roman"/>
          <w:b/>
          <w:color w:val="222222"/>
          <w:sz w:val="44"/>
          <w:lang w:eastAsia="ru-RU"/>
        </w:rPr>
        <w:t xml:space="preserve"> конференци</w:t>
      </w:r>
      <w:r>
        <w:rPr>
          <w:rFonts w:cs="Tahoma" w:eastAsia="Times New Roman"/>
          <w:b/>
          <w:color w:val="222222"/>
          <w:sz w:val="44"/>
          <w:lang w:eastAsia="ru-RU"/>
        </w:rPr>
        <w:t>я</w:t>
      </w:r>
      <w:r>
        <w:rPr>
          <w:rFonts w:cs="Tahoma" w:eastAsia="Times New Roman"/>
          <w:b/>
          <w:color w:val="222222"/>
          <w:sz w:val="4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cs="Tahoma" w:eastAsia="Times New Roman"/>
          <w:b/>
          <w:color w:val="222222"/>
          <w:sz w:val="44"/>
          <w:lang w:eastAsia="ru-RU"/>
        </w:rPr>
      </w:pPr>
      <w:r>
        <w:rPr>
          <w:rFonts w:cs="Tahoma" w:eastAsia="Times New Roman"/>
          <w:b/>
          <w:color w:val="222222"/>
          <w:sz w:val="44"/>
          <w:lang w:eastAsia="ru-RU"/>
        </w:rPr>
        <w:t>«Нейрокомпьютеры и их применение»</w:t>
      </w:r>
      <w:r>
        <w:rPr>
          <w:rFonts w:cs="Tahoma" w:eastAsia="Times New Roman"/>
          <w:b/>
          <w:color w:val="222222"/>
          <w:sz w:val="4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cs="Arial" w:eastAsia="Times New Roman"/>
          <w:color w:val="222222"/>
          <w:sz w:val="1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cs="Arial" w:eastAsia="Times New Roman" w:hAnsi="Arial"/>
          <w:color w:val="222222"/>
          <w:sz w:val="20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cs="Times New Roman"/>
          <w:sz w:val="24"/>
        </w:rPr>
      </w:pPr>
      <w:r>
        <w:rPr>
          <w:rFonts w:cs="Tahoma" w:eastAsia="Times New Roman"/>
          <w:color w:val="000000"/>
          <w:sz w:val="24"/>
          <w:lang w:eastAsia="ru-RU"/>
        </w:rPr>
        <w:t>1</w:t>
      </w:r>
      <w:r>
        <w:rPr>
          <w:rFonts w:cs="Tahoma" w:eastAsia="Times New Roman"/>
          <w:color w:val="000000"/>
          <w:sz w:val="24"/>
          <w:lang w:eastAsia="ru-RU"/>
        </w:rPr>
        <w:t>4</w:t>
      </w:r>
      <w:r>
        <w:rPr>
          <w:rFonts w:cs="Tahoma" w:eastAsia="Times New Roman"/>
          <w:color w:val="000000"/>
          <w:sz w:val="24"/>
          <w:lang w:eastAsia="ru-RU"/>
        </w:rPr>
        <w:t xml:space="preserve"> марта 201</w:t>
      </w:r>
      <w:r>
        <w:rPr>
          <w:rFonts w:cs="Tahoma" w:eastAsia="Times New Roman"/>
          <w:color w:val="000000"/>
          <w:sz w:val="24"/>
          <w:lang w:eastAsia="ru-RU"/>
        </w:rPr>
        <w:t>7</w:t>
      </w:r>
      <w:r>
        <w:rPr>
          <w:rFonts w:cs="Tahoma" w:eastAsia="Times New Roman"/>
          <w:color w:val="000000"/>
          <w:sz w:val="24"/>
          <w:lang w:eastAsia="ru-RU"/>
        </w:rPr>
        <w:t xml:space="preserve"> года состоялась XIV Всероссийская научная конференция «Нейрокомпьютеры и их применение», </w:t>
      </w:r>
      <w:r>
        <w:rPr>
          <w:rFonts w:cs="Tahoma" w:eastAsia="Times New Roman"/>
          <w:color w:val="000000"/>
          <w:sz w:val="24"/>
          <w:lang w:eastAsia="ru-RU"/>
        </w:rPr>
        <w:t xml:space="preserve">посвященная актуальным проблемам применения нейронных сетей и других обучаемых структур в области естественных, технических и гуманитарных наук. Целью конференции является объединение специалистов, работающих в различных сферах применения </w:t>
      </w:r>
      <w:r>
        <w:rPr>
          <w:rFonts w:cs="Tahoma" w:eastAsia="Times New Roman"/>
          <w:color w:val="000000"/>
          <w:sz w:val="24"/>
          <w:lang w:eastAsia="ru-RU"/>
        </w:rPr>
        <w:t>нейросетевых</w:t>
      </w:r>
      <w:r>
        <w:rPr>
          <w:rFonts w:cs="Tahoma" w:eastAsia="Times New Roman"/>
          <w:color w:val="000000"/>
          <w:sz w:val="24"/>
          <w:lang w:eastAsia="ru-RU"/>
        </w:rPr>
        <w:t xml:space="preserve"> алгоритмов</w:t>
      </w:r>
      <w:r>
        <w:rPr>
          <w:rFonts w:cs="Tahoma" w:eastAsia="Times New Roman"/>
          <w:color w:val="000000"/>
          <w:sz w:val="24"/>
          <w:lang w:eastAsia="ru-RU"/>
        </w:rPr>
        <w:t xml:space="preserve"> и интеллектуальных информационных систем</w:t>
      </w:r>
      <w:r>
        <w:rPr>
          <w:rFonts w:cs="Tahoma" w:eastAsia="Times New Roman"/>
          <w:color w:val="000000"/>
          <w:sz w:val="24"/>
          <w:lang w:eastAsia="ru-RU"/>
        </w:rPr>
        <w:t>, обсуждение и обобщение опыта их теоретических и практических разработок, определение перспектив развития обучаемых структур. </w:t>
      </w:r>
      <w:r>
        <w:rPr>
          <w:rFonts w:cs="Times New Roman"/>
          <w:sz w:val="24"/>
        </w:rPr>
        <w:t>Тематика определяется проблемами как традиционных областей использования искусственных нейронных сетей и интеллектуальных информационных систем (технической, медицинской, психологической, криминалистической и других), так и новых направлений (</w:t>
      </w:r>
      <w:r>
        <w:rPr>
          <w:rFonts w:cs="Times New Roman"/>
          <w:sz w:val="24"/>
        </w:rPr>
        <w:t>биоинформатика</w:t>
      </w:r>
      <w:r>
        <w:rPr>
          <w:rFonts w:cs="Times New Roman"/>
          <w:sz w:val="24"/>
        </w:rPr>
        <w:t>, когнитивные технологии</w:t>
      </w:r>
      <w:r>
        <w:rPr>
          <w:rFonts w:cs="Times New Roman"/>
          <w:sz w:val="24"/>
        </w:rPr>
        <w:t xml:space="preserve">). </w:t>
      </w:r>
    </w:p>
    <w:p>
      <w:pPr>
        <w:shd w:val="clear" w:color="auto" w:fill="ffffff"/>
        <w:spacing w:after="0" w:line="240" w:lineRule="auto"/>
        <w:rPr>
          <w:rFonts w:cs="Tahoma" w:eastAsia="Times New Roman"/>
          <w:color w:val="000000"/>
          <w:sz w:val="24"/>
          <w:lang w:eastAsia="ru-RU"/>
        </w:rPr>
      </w:pPr>
    </w:p>
    <w:p>
      <w:pPr>
        <w:pStyle w:val="Default"/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На конференции работали секции: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интеллектуальные информационные системы;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теория нейронных сетей; 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обработка сигналов и изображений; 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нейронные сети в технических системах; 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обучаемые структуры в психологии и медицине; 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биометрические системы; 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>нейроматематика</w:t>
      </w:r>
      <w:r>
        <w:rPr>
          <w:rFonts w:asciiTheme="minorHAnsi" w:cs="Tahoma" w:eastAsia="Times New Roman" w:hAnsiTheme="minorHAnsi"/>
          <w:lang w:eastAsia="ru-RU"/>
        </w:rPr>
        <w:t xml:space="preserve">;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бионика и робототехника;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>характеризационный</w:t>
      </w:r>
      <w:r>
        <w:rPr>
          <w:rFonts w:asciiTheme="minorHAnsi" w:cs="Tahoma" w:eastAsia="Times New Roman" w:hAnsiTheme="minorHAnsi"/>
          <w:lang w:eastAsia="ru-RU"/>
        </w:rPr>
        <w:t xml:space="preserve"> анализ;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 xml:space="preserve">когнитивные технологии в управлении сложными системами;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>нейросетевые</w:t>
      </w:r>
      <w:r>
        <w:rPr>
          <w:rFonts w:asciiTheme="minorHAnsi" w:cs="Tahoma" w:eastAsia="Times New Roman" w:hAnsiTheme="minorHAnsi"/>
          <w:lang w:eastAsia="ru-RU"/>
        </w:rPr>
        <w:t xml:space="preserve"> и нейрокомпьютерные технологии </w:t>
      </w:r>
      <w:r>
        <w:rPr>
          <w:rFonts w:asciiTheme="minorHAnsi" w:cs="Tahoma" w:eastAsia="Times New Roman" w:hAnsiTheme="minorHAnsi"/>
          <w:lang w:eastAsia="ru-RU"/>
        </w:rPr>
        <w:sym w:font="Symbol" w:char="f02d"/>
      </w:r>
      <w:r>
        <w:rPr>
          <w:rFonts w:asciiTheme="minorHAnsi" w:cs="Tahoma" w:eastAsia="Times New Roman" w:hAnsiTheme="minorHAnsi"/>
          <w:lang w:eastAsia="ru-RU"/>
        </w:rPr>
        <w:t xml:space="preserve"> инструмент для получения новых научных знаний;  </w:t>
      </w:r>
    </w:p>
    <w:p>
      <w:pPr>
        <w:pStyle w:val="Default"/>
        <w:numPr>
          <w:ilvl w:val="0"/>
          <w:numId w:val="2"/>
        </w:numPr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>нейрофилософия</w:t>
      </w:r>
      <w:r>
        <w:rPr>
          <w:rFonts w:asciiTheme="minorHAnsi" w:cs="Tahoma" w:eastAsia="Times New Roman" w:hAnsiTheme="minorHAnsi"/>
          <w:lang w:eastAsia="ru-RU"/>
        </w:rPr>
        <w:t xml:space="preserve">. </w:t>
      </w:r>
    </w:p>
    <w:p>
      <w:pPr>
        <w:pStyle w:val="Default"/>
        <w:ind w:right="-2"/>
        <w:jc w:val="both"/>
        <w:rPr>
          <w:rFonts w:asciiTheme="minorHAnsi" w:cs="Tahoma" w:eastAsia="Times New Roman" w:hAnsiTheme="minorHAnsi"/>
          <w:lang w:eastAsia="ru-RU"/>
        </w:rPr>
      </w:pPr>
    </w:p>
    <w:p>
      <w:pPr>
        <w:pStyle w:val="Default"/>
        <w:ind w:right="-2"/>
        <w:jc w:val="both"/>
        <w:rPr>
          <w:rFonts w:asciiTheme="minorHAnsi" w:cs="Tahoma" w:eastAsia="Times New Roman" w:hAnsiTheme="minorHAnsi"/>
          <w:lang w:eastAsia="ru-RU"/>
        </w:rPr>
      </w:pPr>
      <w:r>
        <w:rPr>
          <w:rFonts w:asciiTheme="minorHAnsi" w:cs="Tahoma" w:eastAsia="Times New Roman" w:hAnsiTheme="minorHAnsi"/>
          <w:lang w:eastAsia="ru-RU"/>
        </w:rPr>
        <w:t>XV Всероссийская научная конференция «Нейрокомпьютеры и их применение» была посвящена па</w:t>
      </w:r>
      <w:r>
        <w:rPr>
          <w:rFonts w:asciiTheme="minorHAnsi" w:cs="Tahoma" w:eastAsia="Times New Roman" w:hAnsiTheme="minorHAnsi"/>
          <w:lang w:eastAsia="ru-RU"/>
        </w:rPr>
        <w:t>мяти выдающегося ученого, Заслуженного деятеля науки России, профессора Александра Ивановича Галушкина</w:t>
      </w:r>
      <w:r>
        <w:rPr>
          <w:rFonts w:asciiTheme="minorHAnsi" w:cs="Tahoma" w:eastAsia="Times New Roman" w:hAnsiTheme="minorHAnsi"/>
          <w:lang w:eastAsia="ru-RU"/>
        </w:rPr>
        <w:t xml:space="preserve">. </w:t>
      </w:r>
    </w:p>
    <w:p>
      <w:pPr>
        <w:shd w:val="clear" w:color="auto" w:fill="ffffff"/>
        <w:spacing w:after="0" w:line="240" w:lineRule="auto"/>
        <w:rPr>
          <w:rFonts w:cs="Arial" w:eastAsia="Times New Roman"/>
          <w:color w:val="222222"/>
          <w:sz w:val="24"/>
          <w:lang w:eastAsia="ru-RU"/>
        </w:rPr>
      </w:pPr>
    </w:p>
    <w:p>
      <w:pPr>
        <w:pStyle w:val="BodyText2"/>
        <w:ind w:right="-2"/>
        <w:jc w:val="both"/>
        <w:rPr>
          <w:rFonts w:asciiTheme="minorHAnsi" w:eastAsia="Calibri" w:hAnsiTheme="minorHAnsi"/>
          <w:color w:val="000000"/>
          <w:sz w:val="24"/>
        </w:rPr>
      </w:pPr>
      <w:r>
        <w:rPr>
          <w:rFonts w:asciiTheme="minorHAnsi" w:eastAsia="Calibri" w:hAnsiTheme="minorHAnsi"/>
          <w:sz w:val="24"/>
        </w:rPr>
        <w:t xml:space="preserve">В конференции, проведённой на базе Московского </w:t>
      </w:r>
      <w:r>
        <w:rPr>
          <w:rFonts w:asciiTheme="minorHAnsi" w:eastAsia="Calibri" w:hAnsiTheme="minorHAnsi"/>
          <w:sz w:val="24"/>
        </w:rPr>
        <w:t>государственного</w:t>
      </w:r>
      <w:r>
        <w:rPr>
          <w:rFonts w:asciiTheme="minorHAnsi" w:eastAsia="Calibri" w:hAnsiTheme="minorHAnsi"/>
          <w:sz w:val="24"/>
        </w:rPr>
        <w:t xml:space="preserve"> психолого-педагогического университета, </w:t>
      </w:r>
      <w:r>
        <w:rPr>
          <w:rFonts w:asciiTheme="minorHAnsi" w:eastAsia="Calibri" w:hAnsiTheme="minorHAnsi"/>
          <w:sz w:val="24"/>
        </w:rPr>
        <w:t>приняли участие специалисты из 1</w:t>
      </w:r>
      <w:r>
        <w:rPr>
          <w:rFonts w:asciiTheme="minorHAnsi" w:eastAsia="Calibri" w:hAnsiTheme="minorHAnsi"/>
          <w:sz w:val="24"/>
        </w:rPr>
        <w:t>5</w:t>
      </w:r>
      <w:r>
        <w:rPr>
          <w:rFonts w:asciiTheme="minorHAnsi" w:eastAsia="Calibri" w:hAnsiTheme="minorHAnsi"/>
          <w:sz w:val="24"/>
        </w:rPr>
        <w:t xml:space="preserve"> регионов Российской Федерации и </w:t>
      </w:r>
      <w:r>
        <w:rPr>
          <w:rFonts w:asciiTheme="minorHAnsi" w:eastAsia="Calibri" w:hAnsiTheme="minorHAnsi"/>
          <w:sz w:val="24"/>
        </w:rPr>
        <w:t>4</w:t>
      </w:r>
      <w:r>
        <w:rPr>
          <w:rFonts w:asciiTheme="minorHAnsi" w:eastAsia="Calibri" w:hAnsiTheme="minorHAnsi"/>
          <w:sz w:val="24"/>
        </w:rPr>
        <w:t xml:space="preserve"> зарубежных стран. </w:t>
      </w:r>
      <w:r>
        <w:rPr>
          <w:rFonts w:asciiTheme="minorHAnsi" w:eastAsia="Calibri" w:hAnsiTheme="minorHAnsi"/>
          <w:sz w:val="24"/>
        </w:rPr>
        <w:t xml:space="preserve">Для участия в конференции зарегистрировались </w:t>
      </w:r>
      <w:r>
        <w:rPr>
          <w:rFonts w:asciiTheme="minorHAnsi" w:eastAsia="Calibri" w:hAnsiTheme="minorHAnsi"/>
          <w:sz w:val="24"/>
        </w:rPr>
        <w:t xml:space="preserve">258 </w:t>
      </w:r>
      <w:r>
        <w:rPr>
          <w:rFonts w:asciiTheme="minorHAnsi" w:eastAsia="Calibri" w:hAnsiTheme="minorHAnsi"/>
          <w:sz w:val="24"/>
        </w:rPr>
        <w:t xml:space="preserve">специалистов из </w:t>
      </w:r>
      <w:r>
        <w:rPr>
          <w:rFonts w:asciiTheme="minorHAnsi" w:eastAsia="Calibri" w:hAnsiTheme="minorHAnsi"/>
          <w:sz w:val="24"/>
        </w:rPr>
        <w:t>66</w:t>
      </w:r>
      <w:r>
        <w:rPr>
          <w:rFonts w:asciiTheme="minorHAnsi" w:eastAsia="Calibri" w:hAnsiTheme="minorHAnsi"/>
          <w:sz w:val="24"/>
        </w:rPr>
        <w:t xml:space="preserve"> учреждений и организаций, представляющих большинство ведущих научных центров России, проводящих исследования в области применения нейронных сетей и других обучаемых структур, включая ведущие университеты России и профильные военные академии и центры (МГУ им. М.В. Ломоносова, НИЯУ «МИФИ», МФТИ, МГТУ им. Н.Э. Баумана, МАИ, Военную академию ракетных войск стратегического назначения </w:t>
      </w:r>
      <w:r>
        <w:rPr>
          <w:rFonts w:asciiTheme="minorHAnsi" w:eastAsia="Calibri" w:hAnsiTheme="minorHAnsi"/>
          <w:sz w:val="24"/>
        </w:rPr>
        <w:t>им. Петра</w:t>
      </w:r>
      <w:r>
        <w:rPr>
          <w:rFonts w:asciiTheme="minorHAnsi" w:eastAsia="Calibri" w:hAnsiTheme="minorHAnsi"/>
          <w:sz w:val="24"/>
        </w:rPr>
        <w:t xml:space="preserve"> </w:t>
      </w:r>
      <w:r>
        <w:rPr>
          <w:rFonts w:asciiTheme="minorHAnsi" w:eastAsia="Calibri" w:hAnsiTheme="minorHAnsi"/>
          <w:sz w:val="24"/>
        </w:rPr>
        <w:t xml:space="preserve">Великого, </w:t>
      </w:r>
      <w:r>
        <w:rPr>
          <w:rFonts w:asciiTheme="minorHAnsi" w:eastAsia="Calibri" w:hAnsiTheme="minorHAnsi"/>
          <w:sz w:val="24"/>
        </w:rPr>
        <w:t xml:space="preserve">Военную </w:t>
      </w:r>
      <w:r>
        <w:rPr>
          <w:rFonts w:asciiTheme="minorHAnsi" w:eastAsia="Calibri" w:hAnsiTheme="minorHAnsi"/>
          <w:sz w:val="24"/>
        </w:rPr>
        <w:t>академию</w:t>
      </w:r>
      <w:r>
        <w:rPr>
          <w:rFonts w:asciiTheme="minorHAnsi" w:eastAsia="Calibri" w:hAnsiTheme="minorHAnsi"/>
          <w:sz w:val="24"/>
        </w:rPr>
        <w:t xml:space="preserve"> Генерального штаба ВС РФ, Военно-космическую академию им. А.Ф. Можайского, </w:t>
      </w:r>
      <w:r>
        <w:rPr>
          <w:rFonts w:asciiTheme="minorHAnsi" w:eastAsia="Calibri" w:hAnsiTheme="minorHAnsi"/>
          <w:sz w:val="24"/>
        </w:rPr>
        <w:t>Главный научно-исследовательский испытательный центр робототехники</w:t>
      </w:r>
      <w:r>
        <w:rPr>
          <w:rFonts w:asciiTheme="minorHAnsi" w:eastAsia="Calibri" w:hAnsiTheme="minorHAnsi"/>
          <w:sz w:val="24"/>
        </w:rPr>
        <w:t xml:space="preserve"> МО РФ, </w:t>
      </w:r>
      <w:r>
        <w:rPr>
          <w:rFonts w:asciiTheme="minorHAnsi" w:eastAsia="Calibri" w:hAnsiTheme="minorHAnsi"/>
          <w:sz w:val="24"/>
        </w:rPr>
        <w:t>Санкт-Петербургский государственный политехнический университет и др.), а также ряд ведущих институтов РАН (Институт проблем управления им. В.А. Трапезникова, Математический институт им. В.А. Стеклова, Институт машиноведен</w:t>
      </w:r>
      <w:r>
        <w:rPr>
          <w:rFonts w:asciiTheme="minorHAnsi" w:eastAsia="Calibri" w:hAnsiTheme="minorHAnsi"/>
          <w:color w:val="000000"/>
          <w:sz w:val="24"/>
        </w:rPr>
        <w:t>ия им. А.А. Благонравова).</w:t>
      </w:r>
      <w:r>
        <w:rPr>
          <w:rFonts w:asciiTheme="minorHAnsi" w:eastAsia="Calibri" w:hAnsiTheme="minorHAnsi"/>
          <w:color w:val="000000"/>
          <w:sz w:val="24"/>
        </w:rPr>
        <w:t xml:space="preserve"> </w:t>
      </w:r>
    </w:p>
    <w:p>
      <w:pPr>
        <w:pStyle w:val="BodyText2"/>
        <w:ind w:right="-2"/>
        <w:jc w:val="both"/>
        <w:rPr>
          <w:rFonts w:asciiTheme="minorHAnsi" w:eastAsia="Calibri" w:hAnsiTheme="minorHAnsi"/>
          <w:color w:val="000000"/>
          <w:sz w:val="24"/>
        </w:rPr>
      </w:pPr>
    </w:p>
    <w:p>
      <w:pPr>
        <w:pStyle w:val="BodyText2"/>
        <w:ind w:right="-2" w:firstLine="708"/>
        <w:jc w:val="both"/>
        <w:rPr>
          <w:rFonts w:asciiTheme="minorHAnsi" w:cs="Tahoma" w:hAnsiTheme="minorHAnsi"/>
          <w:color w:val="000000"/>
          <w:sz w:val="24"/>
          <w:highlight w:val="none"/>
        </w:rPr>
      </w:pPr>
      <w:r>
        <w:rPr>
          <w:rFonts w:asciiTheme="minorHAnsi" w:cs="Tahoma" w:hAnsiTheme="minorHAnsi"/>
          <w:color w:val="000000"/>
          <w:sz w:val="24"/>
          <w:highlight w:val="none"/>
        </w:rPr>
        <w:t xml:space="preserve">Большой интерес у участников вызвали пленарные доклады д.т.н. проф. Л.Н. Ясницкого (Пермский государственный национальный исследовательский </w:t>
      </w:r>
      <w:r>
        <w:rPr>
          <w:rFonts w:asciiTheme="minorHAnsi" w:cs="Tahoma" w:hAnsiTheme="minorHAnsi"/>
          <w:color w:val="000000"/>
          <w:sz w:val="24"/>
          <w:highlight w:val="none"/>
        </w:rPr>
        <w:t>университет</w:t>
      </w:r>
      <w:r>
        <w:rPr>
          <w:rFonts w:asciiTheme="minorHAnsi" w:cs="Tahoma" w:hAnsiTheme="minorHAnsi"/>
          <w:color w:val="000000"/>
          <w:sz w:val="24"/>
          <w:highlight w:val="none"/>
        </w:rPr>
        <w:t>), д.т.н. Д.С. Чирова (</w:t>
      </w:r>
      <w:r>
        <w:rPr>
          <w:rFonts w:ascii="Calibri" w:eastAsia="Calibri" w:hAnsi="Calibri"/>
          <w:color w:val="000000"/>
          <w:sz w:val="24"/>
          <w:highlight w:val="none"/>
        </w:rPr>
        <w:t>Главный научно-исследовательский испытательный центр робототехники</w:t>
      </w:r>
      <w:r>
        <w:rPr>
          <w:rFonts w:ascii="Calibri" w:eastAsia="Calibri" w:hAnsi="Calibri"/>
          <w:color w:val="000000"/>
          <w:sz w:val="24"/>
          <w:highlight w:val="none"/>
        </w:rPr>
        <w:t xml:space="preserve"> МО РФ), д.т.н. проф. А.В. Зайцева (</w:t>
      </w:r>
      <w:r>
        <w:rPr>
          <w:rFonts w:ascii="Calibri" w:eastAsia="Calibri" w:hAnsi="Calibri"/>
          <w:color w:val="000000"/>
          <w:sz w:val="24"/>
          <w:highlight w:val="none"/>
        </w:rPr>
        <w:t xml:space="preserve">Военная академия </w:t>
      </w:r>
      <w:r>
        <w:rPr>
          <w:rFonts w:ascii="Calibri" w:cs="Tahoma" w:hAnsi="Calibri"/>
          <w:color w:val="000000"/>
          <w:sz w:val="24"/>
          <w:highlight w:val="none"/>
        </w:rPr>
        <w:t>ракетных вой</w:t>
      </w:r>
      <w:r>
        <w:rPr>
          <w:rFonts w:ascii="Calibri" w:cs="Tahoma" w:hAnsi="Calibri"/>
          <w:color w:val="000000"/>
          <w:sz w:val="24"/>
          <w:highlight w:val="none"/>
        </w:rPr>
        <w:t>ск стр</w:t>
      </w:r>
      <w:r>
        <w:rPr>
          <w:rFonts w:ascii="Calibri" w:cs="Tahoma" w:hAnsi="Calibri"/>
          <w:color w:val="000000"/>
          <w:sz w:val="24"/>
          <w:highlight w:val="none"/>
        </w:rPr>
        <w:t>атегического назначения им</w:t>
      </w:r>
      <w:r>
        <w:rPr>
          <w:rFonts w:ascii="Calibri" w:eastAsia="Calibri" w:hAnsi="Calibri"/>
          <w:color w:val="000000"/>
          <w:sz w:val="24"/>
          <w:highlight w:val="none"/>
        </w:rPr>
        <w:t>. Петра</w:t>
      </w:r>
      <w:r>
        <w:rPr>
          <w:rFonts w:ascii="Calibri" w:eastAsia="Calibri" w:hAnsi="Calibri"/>
          <w:color w:val="000000"/>
          <w:sz w:val="24"/>
          <w:highlight w:val="none"/>
        </w:rPr>
        <w:t xml:space="preserve"> </w:t>
      </w:r>
      <w:r>
        <w:rPr>
          <w:rFonts w:ascii="Calibri" w:eastAsia="Calibri" w:hAnsi="Calibri"/>
          <w:color w:val="000000"/>
          <w:sz w:val="24"/>
          <w:highlight w:val="none"/>
        </w:rPr>
        <w:t xml:space="preserve">Великого), </w:t>
      </w:r>
      <w:r>
        <w:rPr>
          <w:rFonts w:asciiTheme="minorHAnsi" w:cs="Tahoma" w:hAnsiTheme="minorHAnsi"/>
          <w:color w:val="000000"/>
          <w:sz w:val="24"/>
          <w:highlight w:val="none"/>
        </w:rPr>
        <w:t>д.ф.-м.н. Г.Г. Амосова (Математический институт им. В.А. Стеклова РАН) и д.т.н., проф. С.Д. Кулика (НИЯУ «МИФИ»)</w:t>
      </w:r>
      <w:r>
        <w:rPr>
          <w:rFonts w:asciiTheme="minorHAnsi" w:cs="Tahoma" w:hAnsiTheme="minorHAnsi"/>
          <w:color w:val="000000"/>
          <w:sz w:val="24"/>
          <w:highlight w:val="none"/>
        </w:rPr>
        <w:t>.</w:t>
      </w:r>
      <w:r>
        <w:rPr>
          <w:rFonts w:asciiTheme="minorHAnsi" w:cs="Tahoma" w:hAnsiTheme="minorHAnsi"/>
          <w:color w:val="000000"/>
          <w:sz w:val="24"/>
          <w:highlight w:val="none"/>
        </w:rPr>
        <w:t xml:space="preserve"> </w:t>
      </w:r>
    </w:p>
    <w:p>
      <w:pPr>
        <w:pStyle w:val="BodyText2"/>
        <w:ind w:right="-2"/>
        <w:jc w:val="both"/>
        <w:rPr>
          <w:rFonts w:asciiTheme="minorHAnsi" w:cs="Tahoma" w:hAnsiTheme="minorHAnsi"/>
          <w:color w:val="000000"/>
          <w:sz w:val="24"/>
          <w:highlight w:val="none"/>
        </w:rPr>
      </w:pPr>
    </w:p>
    <w:p>
      <w:pPr>
        <w:spacing w:after="0" w:line="240" w:lineRule="auto"/>
        <w:ind w:firstLine="708"/>
        <w:jc w:val="both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Итогами научного мероприятия являются: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консолидация усилий специалистов, работающих в различных сферах применения нейронных сетей, обучаемых структур и интеллектуальных информационных систем,</w:t>
      </w:r>
    </w:p>
    <w:p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 и обобщение опыта проведённых практических и теоретических разработок,</w:t>
      </w:r>
    </w:p>
    <w:p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color w:val="000000"/>
          <w:sz w:val="24"/>
        </w:rPr>
        <w:t>обмен накопленным опытом,</w:t>
      </w:r>
    </w:p>
    <w:p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определение перспективных направлений развития. </w:t>
      </w:r>
    </w:p>
    <w:p>
      <w:pPr>
        <w:spacing w:after="0" w:line="240" w:lineRule="auto"/>
        <w:ind w:right="-2"/>
        <w:jc w:val="both"/>
        <w:rPr>
          <w:color w:val="000000"/>
          <w:sz w:val="24"/>
        </w:rPr>
      </w:pPr>
    </w:p>
    <w:p>
      <w:pPr>
        <w:spacing w:after="0" w:line="240" w:lineRule="auto"/>
        <w:ind w:right="-2"/>
        <w:jc w:val="both"/>
        <w:rPr>
          <w:color w:val="000000"/>
          <w:sz w:val="28"/>
        </w:rPr>
      </w:pPr>
      <w:r>
        <w:rPr>
          <w:color w:val="000000"/>
          <w:sz w:val="24"/>
        </w:rPr>
        <w:t>Как и в прошлые годы, оргкомитетом подготовлен тематический выпуск журнала «Нейрокомпьютеры: разработка, применение» (№9, 201</w:t>
      </w:r>
      <w:r>
        <w:rPr>
          <w:color w:val="000000"/>
          <w:sz w:val="24"/>
        </w:rPr>
        <w:t>6</w:t>
      </w:r>
      <w:r>
        <w:rPr>
          <w:color w:val="000000"/>
          <w:sz w:val="24"/>
        </w:rPr>
        <w:t>), в который  вошли лучшие работы, представленные на предыдущей конференции.</w:t>
      </w:r>
    </w:p>
    <w:p>
      <w:pPr>
        <w:spacing w:after="0" w:line="240" w:lineRule="auto"/>
        <w:ind w:right="-2"/>
        <w:jc w:val="both"/>
        <w:rPr>
          <w:color w:val="000000"/>
          <w:sz w:val="24"/>
        </w:rPr>
      </w:pPr>
    </w:p>
    <w:p>
      <w:pPr>
        <w:spacing w:after="0" w:line="240" w:lineRule="auto"/>
        <w:ind w:right="-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рамках конференции проведен конкурс на лучшую научную работу.  </w:t>
      </w:r>
    </w:p>
    <w:p>
      <w:pPr>
        <w:shd w:val="clear" w:color="auto" w:fill="ffffff"/>
        <w:spacing w:after="0" w:line="240" w:lineRule="auto"/>
        <w:rPr>
          <w:rFonts w:cs="Tahoma" w:eastAsia="Times New Roman"/>
          <w:color w:val="000000"/>
          <w:sz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cs="Tahoma" w:eastAsia="Times New Roman"/>
          <w:color w:val="000000"/>
          <w:sz w:val="24"/>
          <w:lang w:eastAsia="ru-RU"/>
        </w:rPr>
      </w:pPr>
      <w:r>
        <w:rPr>
          <w:rFonts w:cs="Tahoma" w:eastAsia="Times New Roman"/>
          <w:color w:val="000000"/>
          <w:sz w:val="24"/>
          <w:lang w:eastAsia="ru-RU"/>
        </w:rPr>
        <w:t xml:space="preserve">На заключительном заседании участники приняли решение об учреждении для молодых учёных Премии им. проф. А.И. Галушкина.  </w:t>
      </w:r>
    </w:p>
    <w:p>
      <w:pPr>
        <w:shd w:val="clear" w:color="auto" w:fill="ffffff"/>
        <w:spacing w:after="0" w:line="240" w:lineRule="auto"/>
        <w:rPr>
          <w:rFonts w:cs="Tahoma" w:eastAsia="Times New Roman"/>
          <w:color w:val="000000"/>
          <w:sz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cs="Arial" w:eastAsia="Times New Roman"/>
          <w:color w:val="1155cc"/>
          <w:sz w:val="24"/>
          <w:u w:val="single"/>
          <w:lang w:eastAsia="ru-RU"/>
        </w:rPr>
      </w:pPr>
      <w:r>
        <w:rPr>
          <w:rFonts w:cs="Tahoma" w:eastAsia="Times New Roman"/>
          <w:color w:val="000000"/>
          <w:sz w:val="24"/>
          <w:lang w:eastAsia="ru-RU"/>
        </w:rPr>
        <w:t>О</w:t>
      </w:r>
      <w:r>
        <w:rPr>
          <w:rFonts w:cs="Tahoma" w:eastAsia="Times New Roman"/>
          <w:color w:val="000000"/>
          <w:sz w:val="24"/>
          <w:lang w:eastAsia="ru-RU"/>
        </w:rPr>
        <w:t xml:space="preserve">знакомиться </w:t>
      </w:r>
      <w:r>
        <w:rPr>
          <w:rFonts w:cs="Tahoma" w:eastAsia="Times New Roman"/>
          <w:color w:val="000000"/>
          <w:sz w:val="24"/>
          <w:lang w:eastAsia="ru-RU"/>
        </w:rPr>
        <w:t>с</w:t>
      </w:r>
      <w:r>
        <w:rPr>
          <w:rFonts w:cs="Tahoma" w:eastAsia="Times New Roman"/>
          <w:color w:val="000000"/>
          <w:sz w:val="24"/>
          <w:lang w:eastAsia="ru-RU"/>
        </w:rPr>
        <w:t xml:space="preserve"> </w:t>
      </w:r>
      <w:r>
        <w:rPr>
          <w:rFonts w:cs="Tahoma" w:eastAsia="Times New Roman"/>
          <w:color w:val="000000"/>
          <w:sz w:val="24"/>
          <w:lang w:eastAsia="ru-RU"/>
        </w:rPr>
        <w:t>материалами</w:t>
      </w:r>
      <w:r>
        <w:rPr>
          <w:rFonts w:cs="Tahoma" w:eastAsia="Times New Roman"/>
          <w:color w:val="000000"/>
          <w:sz w:val="24"/>
          <w:lang w:eastAsia="ru-RU"/>
        </w:rPr>
        <w:t xml:space="preserve"> конференции </w:t>
      </w:r>
      <w:r>
        <w:rPr>
          <w:rFonts w:cs="Tahoma" w:eastAsia="Times New Roman"/>
          <w:color w:val="000000"/>
          <w:sz w:val="24"/>
          <w:lang w:eastAsia="ru-RU"/>
        </w:rPr>
        <w:t>можно</w:t>
      </w:r>
      <w:r>
        <w:rPr>
          <w:rFonts w:cs="Tahoma" w:eastAsia="Times New Roman"/>
          <w:color w:val="000000"/>
          <w:sz w:val="24"/>
          <w:lang w:eastAsia="ru-RU"/>
        </w:rPr>
        <w:t xml:space="preserve"> на сайте факультета информационных технологий МГППУ: </w:t>
      </w:r>
      <w:r>
        <w:rPr>
          <w:sz w:val="28"/>
          <w:u w:val="single"/>
        </w:rPr>
        <w:t>http://it.mgppu.ru/action/</w:t>
      </w:r>
      <w:r>
        <w:rPr>
          <w:rFonts w:cs="Arial" w:eastAsia="Times New Roman"/>
          <w:color w:val="1155cc"/>
          <w:sz w:val="24"/>
          <w:lang w:eastAsia="ru-RU"/>
        </w:rPr>
        <w:t>.</w:t>
      </w:r>
      <w:r>
        <w:rPr>
          <w:rFonts w:cs="Arial" w:eastAsia="Times New Roman"/>
          <w:color w:val="1155cc"/>
          <w:sz w:val="24"/>
          <w:lang w:eastAsia="ru-RU"/>
        </w:rPr>
        <w:t xml:space="preserve"> </w:t>
      </w:r>
      <w:r>
        <w:rPr>
          <w:rFonts w:cs="Arial" w:eastAsia="Times New Roman"/>
          <w:color w:val="1155cc"/>
          <w:sz w:val="24"/>
          <w:u w:val="single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cs="Arial" w:eastAsia="Times New Roman"/>
          <w:color w:val="1155cc"/>
          <w:sz w:val="24"/>
          <w:u w:val="single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222222"/>
          <w:sz w:val="20"/>
          <w:lang w:eastAsia="ru-RU"/>
        </w:rPr>
      </w:pPr>
      <w:r>
        <w:rPr>
          <w:rFonts w:ascii="Arial" w:cs="Arial" w:eastAsia="Times New Roman" w:hAnsi="Arial"/>
          <w:color w:val="222222"/>
          <w:sz w:val="20"/>
          <w:lang w:eastAsia="ru-RU"/>
        </w:rPr>
        <w:t xml:space="preserve">  </w:t>
      </w:r>
    </w:p>
    <w:sectPr>
      <w:pgSz w:w="11906" w:h="16838"/>
      <w:pgMar w:top="567" w:right="851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7E"/>
    <w:rsid w:val="00041E2E"/>
    <w:rsid w:val="0007505B"/>
    <w:rsid w:val="00077BEA"/>
    <w:rsid w:val="00097652"/>
    <w:rsid w:val="00156890"/>
    <w:rsid w:val="00204316"/>
    <w:rsid w:val="0028381D"/>
    <w:rsid w:val="00502174"/>
    <w:rsid w:val="006A19F8"/>
    <w:rsid w:val="00777598"/>
    <w:rsid w:val="008B3960"/>
    <w:rsid w:val="0095000D"/>
    <w:rsid w:val="009B637E"/>
    <w:rsid w:val="00C97EA6"/>
    <w:rsid w:val="00CB75DC"/>
    <w:rsid w:val="00E76EA3"/>
    <w:rsid w:val="00EE35EA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cs="Arial" w:eastAsia="Calibri" w:hAnsi="Arial"/>
      <w:color w:val="000000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BodyText2">
    <w:name w:val="Body Text 2"/>
    <w:basedOn w:val="Normal"/>
    <w:link w:val="2"/>
    <w:uiPriority w:val="99"/>
    <w:pPr>
      <w:spacing w:after="0" w:line="240" w:lineRule="auto"/>
      <w:ind w:right="4314"/>
    </w:pPr>
    <w:rPr>
      <w:rFonts w:ascii="Times New Roman" w:cs="Times New Roman" w:eastAsia="Times New Roman" w:hAnsi="Times New Roman"/>
      <w:color w:val="000000"/>
      <w:sz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BalloonText">
    <w:name w:val="Balloon Text"/>
    <w:basedOn w:val="Normal"/>
    <w:link w:val="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2">
    <w:name w:val="Основной текст 2 Знак"/>
    <w:basedOn w:val="DefaultParagraphFont"/>
    <w:link w:val="BodyText2"/>
    <w:uiPriority w:val="99"/>
    <w:rPr>
      <w:rFonts w:ascii="Times New Roman" w:cs="Times New Roman" w:eastAsia="Times New Roman" w:hAnsi="Times New Roman"/>
      <w:color w:val="000000"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default="1" w:styleId="Normal">
    <w:name w:val="Normal"/>
    <w:uiPriority w:val="99"/>
    <w:qFormat w:val="on"/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37E"/>
    <w:rPr>
      <w:color w:val="0000FF"/>
      <w:u w:val="single"/>
    </w:rPr>
  </w:style>
  <w:style w:type="paragraph" w:styleId="2">
    <w:name w:val="Body Text 2"/>
    <w:basedOn w:val="a"/>
    <w:link w:val="20"/>
    <w:rsid w:val="009B637E"/>
    <w:pPr>
      <w:spacing w:after="0" w:line="240" w:lineRule="auto"/>
      <w:ind w:right="4314"/>
    </w:pPr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B637E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customStyle="1" w:styleId="Default">
    <w:name w:val="Default"/>
    <w:rsid w:val="009B63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43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fontTable" Target="fontTable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l.s.kuravsky</cp:lastModifiedBy>
  <cp:revision>5</cp:revision>
  <dcterms:created xsi:type="dcterms:W3CDTF">2017-03-17T08:24:00Z</dcterms:created>
  <dcterms:modified xsi:type="dcterms:W3CDTF">2017-03-17T08:34:00Z</dcterms:modified>
</cp:coreProperties>
</file>