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Узнать все об образовании за 4 дня: весной в Москве пройдет Московский международный салон образования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Московский международный салон образования (ММСО) пройдет в четвертый раз с 12 по 15 апреля 2017 года.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 том,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 учиться и чему, какие навыки нужны для успешной карьеры и адаптации под новые запросы рынка, какие появились возможности, технологические новинки, государственные и бизнес-предложения, расскажут главные эксперты и практики образования.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четыре дня 75-й павильон ВДНХ станет главной площадкой для всех,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кто заинтересован в продолжении обучения и понимании главных тенденций современного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Тема Салона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2017 году «Новая экосистема образования».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Программа ММСО создается с учетом интересов всех участников современного образовательного процесса: педагогов и родителей, бизнеса, НКО и власти.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Салон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показывает, как связаны сегодня разные уровни и сферы образования в России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частники ММСО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расскажут о существующих возможностях в разных сегментах российского и международного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покажут, как выбрать свой путь в образовании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не только программы лучших государственных и коммерческих школ, вузов, образовательных проектов, но и частные инициативы и стартапы, корпоративные курсы и инновационные технологии в инклюзивном обучении.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Салона этого года выстроена таким образом, чтобы профессионалы разного уровня и люди любого возраста смогли разобраться в существующих образовательных возможностях. Амбициозные профессионалы и молодые специалисты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узнают, какие навыки необходимы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построения карьеры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активно меняющемся рынке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где и как их получить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Людям старшего поколения расскажут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какие возможности сейчас есть на рынке труда и как им соотнести имеющиеся навыки с новыми требованиями работодателей.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поймут, как сформировать образовательную траекторию ребенка, которая будет развивать его личные и профессиональные интересы: от курсов дошкольного образования до выбора лучшей школы и вуза, и получат ответы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вопросы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взаимоотношениях внутри семьи, методиках и практиках воспитания, мотивации подростков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лучших психологов Москвы и Подмосковья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Специальную программу для родителей, которая пройдет 15 апреля, в субботу, организует центр «Родительская лига» при информационной поддержке интернет-издания Мел.фм.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абитуриентов предусмотрена масштабная программа по профориентации, которая поможет им определиться с выбором своего профессионального будущего: понять, в какой вуз им пойти после окончания школы, как продолжить обучение в России или за рубежом и как подготовиться к успешному началу карьеры.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Старшеклассники смогут принять участие во встречах с представителями лучших российских и международных вузов, протестировать свои знания и профессиональные интересы, а также получить консультацию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педагогов и психолог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Образовательные мастер-классы для школьников младших классов подготовят участники и партнеры Салона.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Организации детского познавательного отдыха в период каникул будет посвящен спецпроект «Пятая четверть». Родители узнают, какие дополнительные образовательные возможности для ребенка существуют за пределами школы, увидят, как детские лагеря и центры интегрируют инновационные образовательные проекты в свою работу и какие образовательные форматы используют, а также поймут, какие знания получит ребенок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выходе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Помимо большой профессиональной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мероприятия Салона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включают публичные лекции российских и международных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«звезд» образования,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презентации лучших образовательных проектов, мастер-классы, воркшопы, консультации, квесты и открытые уроки.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субботу, 15 апреля, на ММСО пройдет масштабная фестивальная программа, включающая цикл просветительских и интерактивных мероприятий, в числе которых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образовательные вечеринки, тренинги и лекции. Экспозиция Салона в субботу будет переориентирована на родителей и детей: экспоненты-участники ММСО проведут серию специальных мероприятий и покажут посетителям все передовые образовательные технологии, которые существуют сегодня в России и за рубежом.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Вход на все мероприятия свободный.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Открытие: 12 апреля, 12.00</w:t>
        <w:br w:type="textWrapping"/>
        <w:t xml:space="preserve">Время работы: 12 – 15 апреля 2017, 10.00 – 18.00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www.mmco-expo.ru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Страницы в социальных сетях: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Московский международный салон образования (ММСО)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главное мероприятие в сфере образования России, организуемое Министерством образования и науки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Впервые Салон прошел в 2014 году. С 2015 года мероприятие проводится ежегодно в апреле.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Московский международный салон образования – это не только открытый форум, но и самая масштабная в России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выставка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новых образовательных услуг, технологий и инновационных проектов.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2016 году в рамках программы выступили более 1000 экспертов, а в экспозиции приняли участие 250 экспонентов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ММСО является крупнейшей профориентационной площадкой России: в 2016 году участие в программе профориентации в рамках Салона приняли 15 тыс. учащихся из Москвы и Московской области. Всего мероприятия форума посетили 52 тыс. человек.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2017 году Салон пройдет в четвертый раз.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Пресс-служба: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pr@mmco-expo.ru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Анна Загородникова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PR-директор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annaszagorodnikova@gmail.com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+7 916 339 37 38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mco-expo.ru" TargetMode="External"/><Relationship Id="rId6" Type="http://schemas.openxmlformats.org/officeDocument/2006/relationships/hyperlink" Target="https://www.facebook.com/mmcoexpo/" TargetMode="External"/><Relationship Id="rId7" Type="http://schemas.openxmlformats.org/officeDocument/2006/relationships/hyperlink" Target="https://vk.com/mmcoexpo" TargetMode="External"/><Relationship Id="rId8" Type="http://schemas.openxmlformats.org/officeDocument/2006/relationships/hyperlink" Target="https://www.instagram.com/mmco2017/" TargetMode="External"/></Relationships>
</file>